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8373C" w14:textId="0F5B3F6A" w:rsidR="0063509F" w:rsidRPr="001D4E52" w:rsidRDefault="00D86690" w:rsidP="00D86690">
      <w:pPr>
        <w:spacing w:after="0" w:line="240" w:lineRule="auto"/>
        <w:rPr>
          <w:rFonts w:ascii="Arial" w:hAnsi="Arial" w:cs="Arial"/>
          <w:b/>
          <w:bCs/>
          <w:sz w:val="20"/>
          <w:szCs w:val="20"/>
        </w:rPr>
      </w:pPr>
      <w:r w:rsidRPr="001D4E52">
        <w:rPr>
          <w:rFonts w:ascii="Arial" w:hAnsi="Arial" w:cs="Arial"/>
          <w:b/>
          <w:bCs/>
          <w:sz w:val="20"/>
          <w:szCs w:val="20"/>
        </w:rPr>
        <w:t xml:space="preserve">081 </w:t>
      </w:r>
      <w:r w:rsidR="00E87C06" w:rsidRPr="001D4E52">
        <w:rPr>
          <w:rFonts w:ascii="Arial" w:hAnsi="Arial" w:cs="Arial"/>
          <w:b/>
          <w:bCs/>
          <w:sz w:val="20"/>
          <w:szCs w:val="20"/>
        </w:rPr>
        <w:t>Supporting the economy transformation towards a regenerative economy</w:t>
      </w:r>
    </w:p>
    <w:p w14:paraId="37545137" w14:textId="66422CC9" w:rsidR="00025462" w:rsidRPr="001D4E52" w:rsidRDefault="00025462" w:rsidP="00D86690">
      <w:pPr>
        <w:spacing w:after="0" w:line="240" w:lineRule="auto"/>
        <w:rPr>
          <w:rFonts w:ascii="Arial" w:hAnsi="Arial" w:cs="Arial"/>
          <w:sz w:val="20"/>
          <w:szCs w:val="20"/>
        </w:rPr>
      </w:pPr>
    </w:p>
    <w:p w14:paraId="5E7BC36F" w14:textId="77777777" w:rsidR="00D86690" w:rsidRPr="001D4E52" w:rsidRDefault="00E87C06" w:rsidP="00D86690">
      <w:pPr>
        <w:spacing w:after="0" w:line="240" w:lineRule="auto"/>
        <w:rPr>
          <w:rFonts w:ascii="Arial" w:hAnsi="Arial" w:cs="Arial"/>
          <w:sz w:val="20"/>
          <w:szCs w:val="20"/>
        </w:rPr>
      </w:pPr>
      <w:r w:rsidRPr="001D4E52">
        <w:rPr>
          <w:rFonts w:ascii="Arial" w:hAnsi="Arial" w:cs="Arial"/>
          <w:sz w:val="20"/>
          <w:szCs w:val="20"/>
        </w:rPr>
        <w:t>RECALLING the dependence of economic activities on fundamental ecosystem services;</w:t>
      </w:r>
    </w:p>
    <w:p w14:paraId="61C43360" w14:textId="77777777" w:rsidR="00D86690" w:rsidRPr="001D4E52" w:rsidRDefault="00D86690" w:rsidP="00D86690">
      <w:pPr>
        <w:spacing w:after="0" w:line="240" w:lineRule="auto"/>
        <w:rPr>
          <w:rFonts w:ascii="Arial" w:hAnsi="Arial" w:cs="Arial"/>
          <w:sz w:val="20"/>
          <w:szCs w:val="20"/>
        </w:rPr>
      </w:pPr>
    </w:p>
    <w:p w14:paraId="780A3EE9" w14:textId="77777777" w:rsidR="00D86690" w:rsidRPr="001D4E52" w:rsidRDefault="00E87C06" w:rsidP="00D86690">
      <w:pPr>
        <w:spacing w:after="0" w:line="240" w:lineRule="auto"/>
        <w:rPr>
          <w:rFonts w:ascii="Arial" w:hAnsi="Arial" w:cs="Arial"/>
          <w:sz w:val="20"/>
          <w:szCs w:val="20"/>
        </w:rPr>
      </w:pPr>
      <w:r w:rsidRPr="001D4E52">
        <w:rPr>
          <w:rFonts w:ascii="Arial" w:hAnsi="Arial" w:cs="Arial"/>
          <w:sz w:val="20"/>
          <w:szCs w:val="20"/>
        </w:rPr>
        <w:t>CONSIDERING the significant impact of economic actors on nature, due to the activities carried out throughout their value chains, as well as their technical and financial capacities to undertake actions to restore ecosystems;</w:t>
      </w:r>
    </w:p>
    <w:p w14:paraId="26E06C16" w14:textId="77777777" w:rsidR="00D86690" w:rsidRPr="001D4E52" w:rsidRDefault="00D86690" w:rsidP="00D86690">
      <w:pPr>
        <w:spacing w:after="0" w:line="240" w:lineRule="auto"/>
        <w:rPr>
          <w:rFonts w:ascii="Arial" w:hAnsi="Arial" w:cs="Arial"/>
          <w:sz w:val="20"/>
          <w:szCs w:val="20"/>
        </w:rPr>
      </w:pPr>
    </w:p>
    <w:p w14:paraId="35D6D667" w14:textId="4786409F" w:rsidR="00D86690" w:rsidRPr="001D4E52" w:rsidRDefault="00E87C06" w:rsidP="00D86690">
      <w:pPr>
        <w:spacing w:after="0" w:line="240" w:lineRule="auto"/>
        <w:rPr>
          <w:rFonts w:ascii="Arial" w:hAnsi="Arial" w:cs="Arial"/>
          <w:sz w:val="20"/>
          <w:szCs w:val="20"/>
        </w:rPr>
      </w:pPr>
      <w:bookmarkStart w:id="0" w:name="_Hlk193371696"/>
      <w:r w:rsidRPr="001D4E52">
        <w:rPr>
          <w:rFonts w:ascii="Arial" w:hAnsi="Arial" w:cs="Arial"/>
          <w:sz w:val="20"/>
          <w:szCs w:val="20"/>
        </w:rPr>
        <w:t xml:space="preserve">CONSIDERING that a </w:t>
      </w:r>
      <w:r w:rsidR="000677DA" w:rsidRPr="001D4E52">
        <w:rPr>
          <w:rFonts w:ascii="Arial" w:hAnsi="Arial" w:cs="Arial"/>
          <w:sz w:val="20"/>
          <w:szCs w:val="20"/>
        </w:rPr>
        <w:t>“</w:t>
      </w:r>
      <w:r w:rsidRPr="001D4E52">
        <w:rPr>
          <w:rFonts w:ascii="Arial" w:hAnsi="Arial" w:cs="Arial"/>
          <w:sz w:val="20"/>
          <w:szCs w:val="20"/>
        </w:rPr>
        <w:t>net zero</w:t>
      </w:r>
      <w:r w:rsidR="000677DA" w:rsidRPr="001D4E52">
        <w:rPr>
          <w:rFonts w:ascii="Arial" w:hAnsi="Arial" w:cs="Arial"/>
          <w:sz w:val="20"/>
          <w:szCs w:val="20"/>
        </w:rPr>
        <w:t>”</w:t>
      </w:r>
      <w:r w:rsidRPr="001D4E52">
        <w:rPr>
          <w:rFonts w:ascii="Arial" w:hAnsi="Arial" w:cs="Arial"/>
          <w:sz w:val="20"/>
          <w:szCs w:val="20"/>
        </w:rPr>
        <w:t xml:space="preserve"> approach or the </w:t>
      </w:r>
      <w:bookmarkStart w:id="1" w:name="_Hlk193371956"/>
      <w:r w:rsidR="007A7903" w:rsidRPr="001D4E52">
        <w:rPr>
          <w:rFonts w:ascii="Arial" w:hAnsi="Arial" w:cs="Arial"/>
          <w:sz w:val="20"/>
          <w:szCs w:val="20"/>
        </w:rPr>
        <w:t>mitigation hierarchy</w:t>
      </w:r>
      <w:r w:rsidRPr="001D4E52">
        <w:rPr>
          <w:rFonts w:ascii="Arial" w:hAnsi="Arial" w:cs="Arial"/>
          <w:sz w:val="20"/>
          <w:szCs w:val="20"/>
        </w:rPr>
        <w:t xml:space="preserve"> </w:t>
      </w:r>
      <w:bookmarkEnd w:id="1"/>
      <w:r w:rsidRPr="001D4E52">
        <w:rPr>
          <w:rFonts w:ascii="Arial" w:hAnsi="Arial" w:cs="Arial"/>
          <w:sz w:val="20"/>
          <w:szCs w:val="20"/>
        </w:rPr>
        <w:t xml:space="preserve">are no longer sufficient </w:t>
      </w:r>
      <w:r w:rsidR="002820D7" w:rsidRPr="001D4E52">
        <w:rPr>
          <w:rFonts w:ascii="Arial" w:hAnsi="Arial" w:cs="Arial"/>
          <w:sz w:val="20"/>
          <w:szCs w:val="20"/>
        </w:rPr>
        <w:t xml:space="preserve">on their own </w:t>
      </w:r>
      <w:r w:rsidRPr="001D4E52">
        <w:rPr>
          <w:rFonts w:ascii="Arial" w:hAnsi="Arial" w:cs="Arial"/>
          <w:sz w:val="20"/>
          <w:szCs w:val="20"/>
        </w:rPr>
        <w:t>to halt the degradation of biodiversity, ecosystems and ecosystem services and that it is now necessary to contribute to regenerating biodiversity;</w:t>
      </w:r>
    </w:p>
    <w:bookmarkEnd w:id="0"/>
    <w:p w14:paraId="2FEB42AA" w14:textId="77777777" w:rsidR="00D86690" w:rsidRPr="001D4E52" w:rsidRDefault="00D86690" w:rsidP="00D86690">
      <w:pPr>
        <w:spacing w:after="0" w:line="240" w:lineRule="auto"/>
        <w:rPr>
          <w:rFonts w:ascii="Arial" w:hAnsi="Arial" w:cs="Arial"/>
          <w:sz w:val="20"/>
          <w:szCs w:val="20"/>
        </w:rPr>
      </w:pPr>
    </w:p>
    <w:p w14:paraId="66034895" w14:textId="4AD9013E" w:rsidR="00D86690" w:rsidRPr="001175E9" w:rsidRDefault="00E87C06" w:rsidP="00D86690">
      <w:pPr>
        <w:spacing w:after="0" w:line="240" w:lineRule="auto"/>
        <w:rPr>
          <w:rFonts w:ascii="Arial" w:hAnsi="Arial" w:cs="Arial"/>
          <w:sz w:val="20"/>
          <w:szCs w:val="20"/>
        </w:rPr>
      </w:pPr>
      <w:r w:rsidRPr="001D4E52">
        <w:rPr>
          <w:rFonts w:ascii="Arial" w:hAnsi="Arial" w:cs="Arial"/>
          <w:sz w:val="20"/>
          <w:szCs w:val="20"/>
        </w:rPr>
        <w:t>WELCOMING government policies aimed at reducing</w:t>
      </w:r>
      <w:r w:rsidR="00420456" w:rsidRPr="001D4E52">
        <w:rPr>
          <w:rFonts w:ascii="Arial" w:hAnsi="Arial" w:cs="Arial"/>
          <w:sz w:val="20"/>
          <w:szCs w:val="20"/>
        </w:rPr>
        <w:t xml:space="preserve"> </w:t>
      </w:r>
      <w:r w:rsidRPr="001175E9">
        <w:rPr>
          <w:rFonts w:ascii="Arial" w:hAnsi="Arial" w:cs="Arial"/>
          <w:sz w:val="20"/>
          <w:szCs w:val="20"/>
        </w:rPr>
        <w:t>impacts and dependencies on nature;</w:t>
      </w:r>
    </w:p>
    <w:p w14:paraId="6DBBCD3E" w14:textId="77777777" w:rsidR="00D86690" w:rsidRPr="001175E9" w:rsidRDefault="00D86690" w:rsidP="00D86690">
      <w:pPr>
        <w:spacing w:after="0" w:line="240" w:lineRule="auto"/>
        <w:rPr>
          <w:rFonts w:ascii="Arial" w:hAnsi="Arial" w:cs="Arial"/>
          <w:sz w:val="20"/>
          <w:szCs w:val="20"/>
        </w:rPr>
      </w:pPr>
    </w:p>
    <w:p w14:paraId="70477242" w14:textId="2F5FC337" w:rsidR="00D86690" w:rsidRPr="001175E9" w:rsidRDefault="00E87C06" w:rsidP="00D86690">
      <w:pPr>
        <w:spacing w:after="0" w:line="240" w:lineRule="auto"/>
        <w:rPr>
          <w:rFonts w:ascii="Arial" w:hAnsi="Arial" w:cs="Arial"/>
          <w:sz w:val="20"/>
          <w:szCs w:val="20"/>
        </w:rPr>
      </w:pPr>
      <w:r w:rsidRPr="001175E9">
        <w:rPr>
          <w:rFonts w:ascii="Arial" w:hAnsi="Arial" w:cs="Arial"/>
          <w:sz w:val="20"/>
          <w:szCs w:val="20"/>
        </w:rPr>
        <w:t xml:space="preserve">WELCOMING the progressive recognition by economic players of the importance </w:t>
      </w:r>
      <w:r w:rsidR="00FF1A97" w:rsidRPr="001175E9">
        <w:rPr>
          <w:rFonts w:ascii="Arial" w:hAnsi="Arial" w:cs="Arial"/>
          <w:sz w:val="20"/>
          <w:szCs w:val="20"/>
        </w:rPr>
        <w:t xml:space="preserve">of ecosystems, </w:t>
      </w:r>
      <w:r w:rsidRPr="001175E9">
        <w:rPr>
          <w:rFonts w:ascii="Arial" w:hAnsi="Arial" w:cs="Arial"/>
          <w:sz w:val="20"/>
          <w:szCs w:val="20"/>
        </w:rPr>
        <w:t>of the</w:t>
      </w:r>
      <w:r w:rsidR="00FF1A97" w:rsidRPr="001175E9">
        <w:rPr>
          <w:rFonts w:ascii="Arial" w:hAnsi="Arial" w:cs="Arial"/>
          <w:sz w:val="20"/>
          <w:szCs w:val="20"/>
        </w:rPr>
        <w:t>ir</w:t>
      </w:r>
      <w:r w:rsidRPr="001175E9">
        <w:rPr>
          <w:rFonts w:ascii="Arial" w:hAnsi="Arial" w:cs="Arial"/>
          <w:sz w:val="20"/>
          <w:szCs w:val="20"/>
        </w:rPr>
        <w:t xml:space="preserve"> dynamics </w:t>
      </w:r>
      <w:r w:rsidR="00FF1A97" w:rsidRPr="001175E9">
        <w:rPr>
          <w:rFonts w:ascii="Arial" w:hAnsi="Arial" w:cs="Arial"/>
          <w:sz w:val="20"/>
          <w:szCs w:val="20"/>
        </w:rPr>
        <w:t>and their services</w:t>
      </w:r>
      <w:r w:rsidRPr="001175E9">
        <w:rPr>
          <w:rFonts w:ascii="Arial" w:hAnsi="Arial" w:cs="Arial"/>
          <w:sz w:val="20"/>
          <w:szCs w:val="20"/>
        </w:rPr>
        <w:t>;</w:t>
      </w:r>
    </w:p>
    <w:p w14:paraId="4DCCA90A" w14:textId="77777777" w:rsidR="00D86690" w:rsidRPr="001175E9" w:rsidRDefault="00D86690" w:rsidP="00D86690">
      <w:pPr>
        <w:spacing w:after="0" w:line="240" w:lineRule="auto"/>
        <w:rPr>
          <w:rFonts w:ascii="Arial" w:hAnsi="Arial" w:cs="Arial"/>
          <w:sz w:val="20"/>
          <w:szCs w:val="20"/>
        </w:rPr>
      </w:pPr>
    </w:p>
    <w:p w14:paraId="77542B01" w14:textId="5E8BF400" w:rsidR="00D86690" w:rsidRPr="001175E9" w:rsidRDefault="00E87C06" w:rsidP="00D86690">
      <w:pPr>
        <w:spacing w:after="0" w:line="240" w:lineRule="auto"/>
        <w:rPr>
          <w:rFonts w:ascii="Arial" w:hAnsi="Arial" w:cs="Arial"/>
          <w:sz w:val="20"/>
          <w:szCs w:val="20"/>
        </w:rPr>
      </w:pPr>
      <w:r w:rsidRPr="001175E9">
        <w:rPr>
          <w:rFonts w:ascii="Arial" w:hAnsi="Arial" w:cs="Arial"/>
          <w:sz w:val="20"/>
          <w:szCs w:val="20"/>
        </w:rPr>
        <w:t>RECOGNI</w:t>
      </w:r>
      <w:r w:rsidR="000677DA" w:rsidRPr="001175E9">
        <w:rPr>
          <w:rFonts w:ascii="Arial" w:hAnsi="Arial" w:cs="Arial"/>
          <w:sz w:val="20"/>
          <w:szCs w:val="20"/>
        </w:rPr>
        <w:t>S</w:t>
      </w:r>
      <w:r w:rsidRPr="001175E9">
        <w:rPr>
          <w:rFonts w:ascii="Arial" w:hAnsi="Arial" w:cs="Arial"/>
          <w:sz w:val="20"/>
          <w:szCs w:val="20"/>
        </w:rPr>
        <w:t>ING and WELCOMING the role that businesses can play in going beyond the application of regulations through voluntary initiatives and voluntary contributions from certain economic actors;</w:t>
      </w:r>
    </w:p>
    <w:p w14:paraId="4890C965" w14:textId="77777777" w:rsidR="00D86690" w:rsidRPr="001175E9" w:rsidRDefault="00D86690" w:rsidP="00D86690">
      <w:pPr>
        <w:spacing w:after="0" w:line="240" w:lineRule="auto"/>
        <w:rPr>
          <w:rFonts w:ascii="Arial" w:hAnsi="Arial" w:cs="Arial"/>
          <w:sz w:val="20"/>
          <w:szCs w:val="20"/>
        </w:rPr>
      </w:pPr>
    </w:p>
    <w:p w14:paraId="5BB36371" w14:textId="07D0D8F2" w:rsidR="00D86690" w:rsidRPr="001175E9" w:rsidRDefault="00E87C06" w:rsidP="00D86690">
      <w:pPr>
        <w:spacing w:after="0" w:line="240" w:lineRule="auto"/>
        <w:rPr>
          <w:rFonts w:ascii="Arial" w:hAnsi="Arial" w:cs="Arial"/>
          <w:sz w:val="20"/>
          <w:szCs w:val="20"/>
        </w:rPr>
      </w:pPr>
      <w:r w:rsidRPr="001175E9">
        <w:rPr>
          <w:rFonts w:ascii="Arial" w:hAnsi="Arial" w:cs="Arial"/>
          <w:sz w:val="20"/>
          <w:szCs w:val="20"/>
        </w:rPr>
        <w:t>NOTING that to date, voluntary and regulatory actions have failed to halt biodiversity loss;</w:t>
      </w:r>
    </w:p>
    <w:p w14:paraId="2D2A84CE" w14:textId="77777777" w:rsidR="00D86690" w:rsidRPr="001175E9" w:rsidRDefault="00D86690" w:rsidP="00D86690">
      <w:pPr>
        <w:spacing w:after="0" w:line="240" w:lineRule="auto"/>
        <w:rPr>
          <w:rFonts w:ascii="Arial" w:hAnsi="Arial" w:cs="Arial"/>
          <w:sz w:val="20"/>
          <w:szCs w:val="20"/>
        </w:rPr>
      </w:pPr>
    </w:p>
    <w:p w14:paraId="520253EB" w14:textId="54C0A419" w:rsidR="00D86690" w:rsidRPr="001175E9" w:rsidRDefault="00E87C06" w:rsidP="00D86690">
      <w:pPr>
        <w:spacing w:after="0" w:line="240" w:lineRule="auto"/>
        <w:rPr>
          <w:rFonts w:ascii="Arial" w:hAnsi="Arial" w:cs="Arial"/>
          <w:sz w:val="20"/>
          <w:szCs w:val="20"/>
        </w:rPr>
      </w:pPr>
      <w:r w:rsidRPr="001175E9">
        <w:rPr>
          <w:rFonts w:ascii="Arial" w:hAnsi="Arial" w:cs="Arial"/>
          <w:sz w:val="20"/>
          <w:szCs w:val="20"/>
        </w:rPr>
        <w:t xml:space="preserve">CONSIDERING that </w:t>
      </w:r>
      <w:r w:rsidR="00986430" w:rsidRPr="001175E9">
        <w:rPr>
          <w:rFonts w:ascii="Arial" w:hAnsi="Arial" w:cs="Arial"/>
          <w:sz w:val="20"/>
          <w:szCs w:val="20"/>
        </w:rPr>
        <w:t>a</w:t>
      </w:r>
      <w:r w:rsidRPr="001175E9">
        <w:rPr>
          <w:rFonts w:ascii="Arial" w:hAnsi="Arial" w:cs="Arial"/>
          <w:sz w:val="20"/>
          <w:szCs w:val="20"/>
        </w:rPr>
        <w:t xml:space="preserve"> new form of economy</w:t>
      </w:r>
      <w:r w:rsidR="00986430" w:rsidRPr="001175E9">
        <w:rPr>
          <w:rFonts w:ascii="Arial" w:hAnsi="Arial" w:cs="Arial"/>
          <w:sz w:val="20"/>
          <w:szCs w:val="20"/>
        </w:rPr>
        <w:t>, known as the regenerative economy,</w:t>
      </w:r>
      <w:r w:rsidRPr="001175E9">
        <w:rPr>
          <w:rFonts w:ascii="Arial" w:hAnsi="Arial" w:cs="Arial"/>
          <w:sz w:val="20"/>
          <w:szCs w:val="20"/>
        </w:rPr>
        <w:t xml:space="preserve"> would contribute to the implementation of the</w:t>
      </w:r>
      <w:r w:rsidR="00EC672E" w:rsidRPr="001175E9">
        <w:rPr>
          <w:rFonts w:ascii="Arial" w:hAnsi="Arial" w:cs="Arial"/>
          <w:sz w:val="20"/>
          <w:szCs w:val="20"/>
        </w:rPr>
        <w:t xml:space="preserve"> integrated</w:t>
      </w:r>
      <w:r w:rsidRPr="001175E9">
        <w:rPr>
          <w:rFonts w:ascii="Arial" w:hAnsi="Arial" w:cs="Arial"/>
          <w:sz w:val="20"/>
          <w:szCs w:val="20"/>
        </w:rPr>
        <w:t xml:space="preserve"> </w:t>
      </w:r>
      <w:r w:rsidR="00C03BF7" w:rsidRPr="001175E9">
        <w:rPr>
          <w:rFonts w:ascii="Arial" w:hAnsi="Arial" w:cs="Arial"/>
          <w:sz w:val="20"/>
          <w:szCs w:val="20"/>
        </w:rPr>
        <w:t>“</w:t>
      </w:r>
      <w:r w:rsidRPr="001175E9">
        <w:rPr>
          <w:rFonts w:ascii="Arial" w:hAnsi="Arial" w:cs="Arial"/>
          <w:sz w:val="20"/>
          <w:szCs w:val="20"/>
        </w:rPr>
        <w:t>Nature-Positive</w:t>
      </w:r>
      <w:r w:rsidR="00C03BF7" w:rsidRPr="001175E9">
        <w:rPr>
          <w:rFonts w:ascii="Arial" w:hAnsi="Arial" w:cs="Arial"/>
          <w:sz w:val="20"/>
          <w:szCs w:val="20"/>
        </w:rPr>
        <w:t>”</w:t>
      </w:r>
      <w:r w:rsidRPr="001175E9">
        <w:rPr>
          <w:rFonts w:ascii="Arial" w:hAnsi="Arial" w:cs="Arial"/>
          <w:sz w:val="20"/>
          <w:szCs w:val="20"/>
        </w:rPr>
        <w:t xml:space="preserve"> approach developed by IUCN as well as to </w:t>
      </w:r>
      <w:r w:rsidR="00EC672E" w:rsidRPr="001175E9">
        <w:rPr>
          <w:rFonts w:ascii="Arial" w:hAnsi="Arial" w:cs="Arial"/>
          <w:sz w:val="20"/>
          <w:szCs w:val="20"/>
        </w:rPr>
        <w:t>a regenerative Blue Economy, and sustainable agricultural and food systems</w:t>
      </w:r>
      <w:r w:rsidR="00770762" w:rsidRPr="001175E9">
        <w:rPr>
          <w:rFonts w:ascii="Arial" w:hAnsi="Arial" w:cs="Arial"/>
          <w:sz w:val="20"/>
          <w:szCs w:val="20"/>
        </w:rPr>
        <w:t>,</w:t>
      </w:r>
      <w:r w:rsidR="00EC672E" w:rsidRPr="001175E9">
        <w:rPr>
          <w:rFonts w:ascii="Arial" w:hAnsi="Arial" w:cs="Arial"/>
          <w:sz w:val="20"/>
          <w:szCs w:val="20"/>
        </w:rPr>
        <w:t xml:space="preserve"> two</w:t>
      </w:r>
      <w:r w:rsidRPr="001175E9">
        <w:rPr>
          <w:rFonts w:ascii="Arial" w:hAnsi="Arial" w:cs="Arial"/>
          <w:sz w:val="20"/>
          <w:szCs w:val="20"/>
        </w:rPr>
        <w:t xml:space="preserve"> of the eight key transformational changes identified in IUCN's 20-year strategic vision;</w:t>
      </w:r>
    </w:p>
    <w:p w14:paraId="27369543" w14:textId="77777777" w:rsidR="00D86690" w:rsidRPr="001175E9" w:rsidRDefault="00D86690" w:rsidP="00D86690">
      <w:pPr>
        <w:spacing w:after="0" w:line="240" w:lineRule="auto"/>
        <w:rPr>
          <w:rFonts w:ascii="Arial" w:hAnsi="Arial" w:cs="Arial"/>
          <w:sz w:val="20"/>
          <w:szCs w:val="20"/>
        </w:rPr>
      </w:pPr>
    </w:p>
    <w:p w14:paraId="1006D52B" w14:textId="0FACD1AD" w:rsidR="00D86690" w:rsidRPr="001175E9" w:rsidRDefault="002D41A2" w:rsidP="00D86690">
      <w:pPr>
        <w:spacing w:after="0" w:line="240" w:lineRule="auto"/>
        <w:rPr>
          <w:rFonts w:ascii="Arial" w:hAnsi="Arial" w:cs="Arial"/>
          <w:sz w:val="20"/>
          <w:szCs w:val="20"/>
        </w:rPr>
      </w:pPr>
      <w:r w:rsidRPr="001175E9">
        <w:rPr>
          <w:rFonts w:ascii="Arial" w:hAnsi="Arial" w:cs="Arial"/>
          <w:sz w:val="20"/>
          <w:szCs w:val="20"/>
        </w:rPr>
        <w:t>MINDFUL</w:t>
      </w:r>
      <w:r w:rsidR="00E87C06" w:rsidRPr="001175E9">
        <w:rPr>
          <w:rFonts w:ascii="Arial" w:hAnsi="Arial" w:cs="Arial"/>
          <w:sz w:val="20"/>
          <w:szCs w:val="20"/>
        </w:rPr>
        <w:t xml:space="preserve"> </w:t>
      </w:r>
      <w:r w:rsidR="000677DA" w:rsidRPr="001175E9">
        <w:rPr>
          <w:rFonts w:ascii="Arial" w:hAnsi="Arial" w:cs="Arial"/>
          <w:sz w:val="20"/>
          <w:szCs w:val="20"/>
        </w:rPr>
        <w:t xml:space="preserve">that </w:t>
      </w:r>
      <w:r w:rsidR="00E87C06" w:rsidRPr="001175E9">
        <w:rPr>
          <w:rFonts w:ascii="Arial" w:hAnsi="Arial" w:cs="Arial"/>
          <w:sz w:val="20"/>
          <w:szCs w:val="20"/>
        </w:rPr>
        <w:t xml:space="preserve">the emergence of new so-called </w:t>
      </w:r>
      <w:r w:rsidR="000677DA" w:rsidRPr="001175E9">
        <w:rPr>
          <w:rFonts w:ascii="Arial" w:hAnsi="Arial" w:cs="Arial"/>
          <w:sz w:val="20"/>
          <w:szCs w:val="20"/>
        </w:rPr>
        <w:t>“</w:t>
      </w:r>
      <w:r w:rsidR="00E87C06" w:rsidRPr="001175E9">
        <w:rPr>
          <w:rFonts w:ascii="Arial" w:hAnsi="Arial" w:cs="Arial"/>
          <w:sz w:val="20"/>
          <w:szCs w:val="20"/>
        </w:rPr>
        <w:t>regenerative</w:t>
      </w:r>
      <w:r w:rsidR="000677DA" w:rsidRPr="001175E9">
        <w:rPr>
          <w:rFonts w:ascii="Arial" w:hAnsi="Arial" w:cs="Arial"/>
          <w:sz w:val="20"/>
          <w:szCs w:val="20"/>
        </w:rPr>
        <w:t>”</w:t>
      </w:r>
      <w:r w:rsidR="00E87C06" w:rsidRPr="001175E9">
        <w:rPr>
          <w:rFonts w:ascii="Arial" w:hAnsi="Arial" w:cs="Arial"/>
          <w:sz w:val="20"/>
          <w:szCs w:val="20"/>
        </w:rPr>
        <w:t xml:space="preserve"> economic models </w:t>
      </w:r>
      <w:r w:rsidRPr="001175E9">
        <w:rPr>
          <w:rFonts w:ascii="Arial" w:hAnsi="Arial" w:cs="Arial"/>
          <w:sz w:val="20"/>
          <w:szCs w:val="20"/>
        </w:rPr>
        <w:t>should be</w:t>
      </w:r>
      <w:r w:rsidR="00C25055" w:rsidRPr="001175E9">
        <w:rPr>
          <w:rFonts w:ascii="Arial" w:hAnsi="Arial" w:cs="Arial"/>
          <w:sz w:val="20"/>
          <w:szCs w:val="20"/>
        </w:rPr>
        <w:t xml:space="preserve"> </w:t>
      </w:r>
      <w:r w:rsidR="00E87C06" w:rsidRPr="001175E9">
        <w:rPr>
          <w:rFonts w:ascii="Arial" w:hAnsi="Arial" w:cs="Arial"/>
          <w:sz w:val="20"/>
          <w:szCs w:val="20"/>
        </w:rPr>
        <w:t>consistent with ecosystem dynamics; and</w:t>
      </w:r>
    </w:p>
    <w:p w14:paraId="57AD95E3" w14:textId="77777777" w:rsidR="00D86690" w:rsidRPr="001175E9" w:rsidRDefault="00D86690" w:rsidP="00D86690">
      <w:pPr>
        <w:spacing w:after="0" w:line="240" w:lineRule="auto"/>
        <w:rPr>
          <w:rFonts w:ascii="Arial" w:hAnsi="Arial" w:cs="Arial"/>
          <w:sz w:val="20"/>
          <w:szCs w:val="20"/>
        </w:rPr>
      </w:pPr>
    </w:p>
    <w:p w14:paraId="6F96F9B2" w14:textId="712C9DC6" w:rsidR="0063509F" w:rsidRPr="001175E9" w:rsidRDefault="00E87C06" w:rsidP="00D86690">
      <w:pPr>
        <w:spacing w:after="0" w:line="240" w:lineRule="auto"/>
        <w:rPr>
          <w:rFonts w:ascii="Arial" w:hAnsi="Arial" w:cs="Arial"/>
          <w:sz w:val="20"/>
          <w:szCs w:val="20"/>
        </w:rPr>
      </w:pPr>
      <w:r w:rsidRPr="001175E9">
        <w:rPr>
          <w:rFonts w:ascii="Arial" w:hAnsi="Arial" w:cs="Arial"/>
          <w:sz w:val="20"/>
          <w:szCs w:val="20"/>
        </w:rPr>
        <w:t>MINDFUL OF the lack of official scientific and methodological definition (normative framework) of the concepts of regenerative business or regenerative economy;</w:t>
      </w:r>
    </w:p>
    <w:p w14:paraId="7F910319" w14:textId="77777777" w:rsidR="00D86690" w:rsidRPr="001175E9" w:rsidRDefault="00D86690" w:rsidP="00D86690">
      <w:pPr>
        <w:spacing w:after="0" w:line="240" w:lineRule="auto"/>
        <w:rPr>
          <w:rFonts w:ascii="Arial" w:hAnsi="Arial" w:cs="Arial"/>
          <w:sz w:val="20"/>
          <w:szCs w:val="20"/>
        </w:rPr>
      </w:pPr>
    </w:p>
    <w:p w14:paraId="7ABD680F" w14:textId="77777777" w:rsidR="00D86690" w:rsidRPr="001175E9" w:rsidRDefault="00D86690" w:rsidP="00D86690">
      <w:pPr>
        <w:rPr>
          <w:rFonts w:ascii="Arial" w:hAnsi="Arial" w:cs="Arial"/>
          <w:b/>
          <w:bCs/>
          <w:sz w:val="20"/>
          <w:szCs w:val="20"/>
        </w:rPr>
      </w:pPr>
      <w:r w:rsidRPr="001175E9">
        <w:rPr>
          <w:rFonts w:ascii="Arial" w:hAnsi="Arial" w:cs="Arial"/>
          <w:b/>
          <w:bCs/>
          <w:sz w:val="20"/>
          <w:szCs w:val="20"/>
        </w:rPr>
        <w:t>The IUCN World Conservation Congress 2025, at its session in Abu Dhabi, United Arab Emirates:</w:t>
      </w:r>
    </w:p>
    <w:p w14:paraId="73DB1C2D" w14:textId="46F62EEB" w:rsidR="0026358F" w:rsidRPr="001175E9" w:rsidRDefault="00E87C06" w:rsidP="00D86690">
      <w:pPr>
        <w:rPr>
          <w:rFonts w:ascii="Arial" w:hAnsi="Arial" w:cs="Arial"/>
          <w:sz w:val="20"/>
          <w:szCs w:val="20"/>
        </w:rPr>
      </w:pPr>
      <w:r w:rsidRPr="001175E9">
        <w:rPr>
          <w:rFonts w:ascii="Arial" w:hAnsi="Arial" w:cs="Arial"/>
          <w:sz w:val="20"/>
          <w:szCs w:val="20"/>
        </w:rPr>
        <w:t xml:space="preserve">1. </w:t>
      </w:r>
      <w:r w:rsidR="00716EE0" w:rsidRPr="001175E9">
        <w:rPr>
          <w:rFonts w:ascii="Arial" w:hAnsi="Arial" w:cs="Arial"/>
          <w:sz w:val="20"/>
          <w:szCs w:val="20"/>
        </w:rPr>
        <w:t>ASKS</w:t>
      </w:r>
      <w:r w:rsidRPr="001175E9">
        <w:rPr>
          <w:rFonts w:ascii="Arial" w:hAnsi="Arial" w:cs="Arial"/>
          <w:sz w:val="20"/>
          <w:szCs w:val="20"/>
        </w:rPr>
        <w:t xml:space="preserve"> the Director General to establish</w:t>
      </w:r>
      <w:r w:rsidR="0026358F" w:rsidRPr="001175E9">
        <w:rPr>
          <w:rFonts w:ascii="Arial" w:hAnsi="Arial" w:cs="Arial"/>
          <w:sz w:val="20"/>
          <w:szCs w:val="20"/>
        </w:rPr>
        <w:t>:</w:t>
      </w:r>
      <w:r w:rsidRPr="001175E9">
        <w:rPr>
          <w:rFonts w:ascii="Arial" w:hAnsi="Arial" w:cs="Arial"/>
          <w:sz w:val="20"/>
          <w:szCs w:val="20"/>
        </w:rPr>
        <w:t xml:space="preserve"> </w:t>
      </w:r>
    </w:p>
    <w:p w14:paraId="31807CED" w14:textId="139C28D0" w:rsidR="0026358F" w:rsidRPr="001175E9" w:rsidRDefault="0026358F" w:rsidP="00D86690">
      <w:pPr>
        <w:rPr>
          <w:rFonts w:ascii="Arial" w:hAnsi="Arial" w:cs="Arial"/>
          <w:sz w:val="20"/>
          <w:szCs w:val="20"/>
        </w:rPr>
      </w:pPr>
      <w:r w:rsidRPr="001175E9">
        <w:rPr>
          <w:rFonts w:ascii="Arial" w:hAnsi="Arial" w:cs="Arial"/>
          <w:sz w:val="20"/>
          <w:szCs w:val="20"/>
        </w:rPr>
        <w:t xml:space="preserve">a. </w:t>
      </w:r>
      <w:r w:rsidR="00E87C06" w:rsidRPr="001175E9">
        <w:rPr>
          <w:rFonts w:ascii="Arial" w:hAnsi="Arial" w:cs="Arial"/>
          <w:sz w:val="20"/>
          <w:szCs w:val="20"/>
        </w:rPr>
        <w:t xml:space="preserve">a working group composed of IUCN Members and </w:t>
      </w:r>
      <w:r w:rsidR="00716EE0" w:rsidRPr="001175E9">
        <w:rPr>
          <w:rFonts w:ascii="Arial" w:hAnsi="Arial" w:cs="Arial"/>
          <w:sz w:val="20"/>
          <w:szCs w:val="20"/>
        </w:rPr>
        <w:t xml:space="preserve">Commission </w:t>
      </w:r>
      <w:r w:rsidR="00E87C06" w:rsidRPr="001175E9">
        <w:rPr>
          <w:rFonts w:ascii="Arial" w:hAnsi="Arial" w:cs="Arial"/>
          <w:sz w:val="20"/>
          <w:szCs w:val="20"/>
        </w:rPr>
        <w:t>experts to draft a document defining and characteri</w:t>
      </w:r>
      <w:r w:rsidR="00FD519F" w:rsidRPr="001175E9">
        <w:rPr>
          <w:rFonts w:ascii="Arial" w:hAnsi="Arial" w:cs="Arial"/>
          <w:sz w:val="20"/>
          <w:szCs w:val="20"/>
        </w:rPr>
        <w:t>s</w:t>
      </w:r>
      <w:r w:rsidR="00E87C06" w:rsidRPr="001175E9">
        <w:rPr>
          <w:rFonts w:ascii="Arial" w:hAnsi="Arial" w:cs="Arial"/>
          <w:sz w:val="20"/>
          <w:szCs w:val="20"/>
        </w:rPr>
        <w:t xml:space="preserve">ing </w:t>
      </w:r>
      <w:r w:rsidR="00FF1A97" w:rsidRPr="001175E9">
        <w:rPr>
          <w:rFonts w:ascii="Arial" w:hAnsi="Arial" w:cs="Arial"/>
          <w:sz w:val="20"/>
          <w:szCs w:val="20"/>
        </w:rPr>
        <w:t xml:space="preserve">regenerative </w:t>
      </w:r>
      <w:r w:rsidR="00E87C06" w:rsidRPr="001175E9">
        <w:rPr>
          <w:rFonts w:ascii="Arial" w:hAnsi="Arial" w:cs="Arial"/>
          <w:sz w:val="20"/>
          <w:szCs w:val="20"/>
        </w:rPr>
        <w:t>e</w:t>
      </w:r>
      <w:r w:rsidR="00E037EB" w:rsidRPr="001175E9">
        <w:rPr>
          <w:rFonts w:ascii="Arial" w:hAnsi="Arial" w:cs="Arial"/>
          <w:sz w:val="20"/>
          <w:szCs w:val="20"/>
        </w:rPr>
        <w:t>conom</w:t>
      </w:r>
      <w:r w:rsidR="00FF1A97" w:rsidRPr="001175E9">
        <w:rPr>
          <w:rFonts w:ascii="Arial" w:hAnsi="Arial" w:cs="Arial"/>
          <w:sz w:val="20"/>
          <w:szCs w:val="20"/>
        </w:rPr>
        <w:t>y</w:t>
      </w:r>
      <w:r w:rsidR="00E037EB" w:rsidRPr="001175E9">
        <w:rPr>
          <w:rFonts w:ascii="Arial" w:hAnsi="Arial" w:cs="Arial"/>
          <w:sz w:val="20"/>
          <w:szCs w:val="20"/>
        </w:rPr>
        <w:t xml:space="preserve"> models</w:t>
      </w:r>
      <w:r w:rsidRPr="001175E9">
        <w:rPr>
          <w:rFonts w:ascii="Arial" w:hAnsi="Arial" w:cs="Arial"/>
          <w:sz w:val="20"/>
          <w:szCs w:val="20"/>
        </w:rPr>
        <w:t>;</w:t>
      </w:r>
      <w:r w:rsidR="00E037EB" w:rsidRPr="001175E9">
        <w:rPr>
          <w:rFonts w:ascii="Arial" w:hAnsi="Arial" w:cs="Arial"/>
          <w:sz w:val="20"/>
          <w:szCs w:val="20"/>
        </w:rPr>
        <w:t xml:space="preserve"> </w:t>
      </w:r>
      <w:r w:rsidR="004706BB">
        <w:rPr>
          <w:rFonts w:ascii="Arial" w:hAnsi="Arial" w:cs="Arial"/>
          <w:sz w:val="20"/>
          <w:szCs w:val="20"/>
        </w:rPr>
        <w:t>and</w:t>
      </w:r>
    </w:p>
    <w:p w14:paraId="0937D802" w14:textId="2D8457FD" w:rsidR="00D86690" w:rsidRPr="001175E9" w:rsidRDefault="0026358F" w:rsidP="00D86690">
      <w:pPr>
        <w:rPr>
          <w:rFonts w:ascii="Arial" w:hAnsi="Arial" w:cs="Arial"/>
          <w:sz w:val="20"/>
          <w:szCs w:val="20"/>
        </w:rPr>
      </w:pPr>
      <w:r w:rsidRPr="001175E9">
        <w:rPr>
          <w:rFonts w:ascii="Arial" w:hAnsi="Arial" w:cs="Arial"/>
          <w:sz w:val="20"/>
          <w:szCs w:val="20"/>
        </w:rPr>
        <w:t xml:space="preserve">b. a working group composed of IUCN Members and Commission experts </w:t>
      </w:r>
      <w:r w:rsidR="00E037EB" w:rsidRPr="001175E9">
        <w:rPr>
          <w:rFonts w:ascii="Arial" w:hAnsi="Arial" w:cs="Arial"/>
          <w:sz w:val="20"/>
          <w:szCs w:val="20"/>
        </w:rPr>
        <w:t>to review</w:t>
      </w:r>
      <w:r w:rsidRPr="001175E9">
        <w:rPr>
          <w:rFonts w:ascii="Arial" w:hAnsi="Arial" w:cs="Arial"/>
          <w:sz w:val="20"/>
          <w:szCs w:val="20"/>
        </w:rPr>
        <w:t xml:space="preserve"> existing frameworks for regenerative agriculture</w:t>
      </w:r>
      <w:r w:rsidR="00E037EB" w:rsidRPr="001175E9">
        <w:rPr>
          <w:rFonts w:ascii="Arial" w:hAnsi="Arial" w:cs="Arial"/>
          <w:sz w:val="20"/>
          <w:szCs w:val="20"/>
        </w:rPr>
        <w:t xml:space="preserve"> and make recommendations for </w:t>
      </w:r>
      <w:r w:rsidRPr="001175E9">
        <w:rPr>
          <w:rFonts w:ascii="Arial" w:hAnsi="Arial" w:cs="Arial"/>
          <w:sz w:val="20"/>
          <w:szCs w:val="20"/>
        </w:rPr>
        <w:t xml:space="preserve">the </w:t>
      </w:r>
      <w:r w:rsidR="00E037EB" w:rsidRPr="001175E9">
        <w:rPr>
          <w:rFonts w:ascii="Arial" w:hAnsi="Arial" w:cs="Arial"/>
          <w:sz w:val="20"/>
          <w:szCs w:val="20"/>
        </w:rPr>
        <w:t>adoption</w:t>
      </w:r>
      <w:r w:rsidRPr="001175E9">
        <w:rPr>
          <w:rFonts w:ascii="Arial" w:hAnsi="Arial" w:cs="Arial"/>
          <w:sz w:val="20"/>
          <w:szCs w:val="20"/>
        </w:rPr>
        <w:t xml:space="preserve"> of a common framework</w:t>
      </w:r>
      <w:r w:rsidR="00E037EB" w:rsidRPr="001175E9">
        <w:rPr>
          <w:rFonts w:ascii="Arial" w:hAnsi="Arial" w:cs="Arial"/>
          <w:sz w:val="20"/>
          <w:szCs w:val="20"/>
        </w:rPr>
        <w:t xml:space="preserve"> by IUCN at the next World Conservation Congress</w:t>
      </w:r>
      <w:r w:rsidR="004706BB">
        <w:rPr>
          <w:rFonts w:ascii="Arial" w:hAnsi="Arial" w:cs="Arial"/>
          <w:sz w:val="20"/>
          <w:szCs w:val="20"/>
        </w:rPr>
        <w:t>;</w:t>
      </w:r>
      <w:r w:rsidR="00FD3EC9" w:rsidRPr="001175E9">
        <w:rPr>
          <w:rFonts w:ascii="Arial" w:hAnsi="Arial" w:cs="Arial"/>
          <w:sz w:val="20"/>
          <w:szCs w:val="20"/>
        </w:rPr>
        <w:t xml:space="preserve"> </w:t>
      </w:r>
    </w:p>
    <w:p w14:paraId="14F97A05" w14:textId="4D2407FE" w:rsidR="00131E1F" w:rsidRPr="001175E9" w:rsidRDefault="00D86690" w:rsidP="00D86690">
      <w:pPr>
        <w:rPr>
          <w:rFonts w:ascii="Arial" w:hAnsi="Arial" w:cs="Arial"/>
          <w:sz w:val="20"/>
          <w:szCs w:val="20"/>
        </w:rPr>
      </w:pPr>
      <w:r w:rsidRPr="001175E9">
        <w:rPr>
          <w:rFonts w:ascii="Arial" w:hAnsi="Arial" w:cs="Arial"/>
          <w:sz w:val="20"/>
          <w:szCs w:val="20"/>
        </w:rPr>
        <w:t xml:space="preserve">2. </w:t>
      </w:r>
      <w:r w:rsidR="00716EE0" w:rsidRPr="001175E9">
        <w:rPr>
          <w:rFonts w:ascii="Arial" w:hAnsi="Arial" w:cs="Arial"/>
          <w:sz w:val="20"/>
          <w:szCs w:val="20"/>
        </w:rPr>
        <w:t>INVITES</w:t>
      </w:r>
      <w:r w:rsidR="00E87C06" w:rsidRPr="001175E9">
        <w:rPr>
          <w:rFonts w:ascii="Arial" w:hAnsi="Arial" w:cs="Arial"/>
          <w:sz w:val="20"/>
          <w:szCs w:val="20"/>
        </w:rPr>
        <w:t xml:space="preserve"> IUCN Members to contribute to:</w:t>
      </w:r>
    </w:p>
    <w:p w14:paraId="6AEBF0B4" w14:textId="77777777" w:rsidR="000E7043" w:rsidRPr="001175E9" w:rsidRDefault="00E87C06" w:rsidP="00D86690">
      <w:pPr>
        <w:spacing w:after="0" w:line="240" w:lineRule="auto"/>
        <w:rPr>
          <w:rFonts w:ascii="Arial" w:hAnsi="Arial" w:cs="Arial"/>
          <w:sz w:val="20"/>
          <w:szCs w:val="20"/>
        </w:rPr>
      </w:pPr>
      <w:r w:rsidRPr="001175E9">
        <w:rPr>
          <w:rFonts w:ascii="Arial" w:hAnsi="Arial" w:cs="Arial"/>
          <w:sz w:val="20"/>
          <w:szCs w:val="20"/>
        </w:rPr>
        <w:t>a. defining criteria that would allow an economic model or activity to be qualified as part of a regenerative economy;</w:t>
      </w:r>
    </w:p>
    <w:p w14:paraId="6E47F0A3" w14:textId="77777777" w:rsidR="00D86690" w:rsidRPr="001175E9" w:rsidRDefault="00D86690" w:rsidP="00D86690">
      <w:pPr>
        <w:spacing w:after="0" w:line="240" w:lineRule="auto"/>
        <w:rPr>
          <w:rFonts w:ascii="Arial" w:hAnsi="Arial" w:cs="Arial"/>
          <w:sz w:val="20"/>
          <w:szCs w:val="20"/>
        </w:rPr>
      </w:pPr>
    </w:p>
    <w:p w14:paraId="537DB231" w14:textId="1E3F8757" w:rsidR="000E7043" w:rsidRPr="001175E9" w:rsidRDefault="00E87C06" w:rsidP="00D86690">
      <w:pPr>
        <w:spacing w:after="0" w:line="240" w:lineRule="auto"/>
        <w:rPr>
          <w:rFonts w:ascii="Arial" w:hAnsi="Arial" w:cs="Arial"/>
          <w:sz w:val="20"/>
          <w:szCs w:val="20"/>
        </w:rPr>
      </w:pPr>
      <w:r w:rsidRPr="001175E9">
        <w:rPr>
          <w:rFonts w:ascii="Arial" w:hAnsi="Arial" w:cs="Arial"/>
          <w:sz w:val="20"/>
          <w:szCs w:val="20"/>
        </w:rPr>
        <w:t>b. examining ways to guide economic actors towards these models</w:t>
      </w:r>
      <w:r w:rsidR="0051787B" w:rsidRPr="001175E9">
        <w:rPr>
          <w:rFonts w:ascii="Arial" w:hAnsi="Arial" w:cs="Arial"/>
          <w:sz w:val="20"/>
          <w:szCs w:val="20"/>
        </w:rPr>
        <w:t>, taking into account, in particular, the classification of economic activities based on the materiality of their impacts on natural ecosystems and the mitigation actions undertaken throughout the value chain and beyond</w:t>
      </w:r>
      <w:r w:rsidR="00955958" w:rsidRPr="001175E9">
        <w:rPr>
          <w:rFonts w:ascii="Arial" w:hAnsi="Arial" w:cs="Arial"/>
          <w:sz w:val="20"/>
          <w:szCs w:val="20"/>
        </w:rPr>
        <w:t>, building on existing work and initiatives such as the Taskforce on Nature-related Financial Disclosures (TFND);</w:t>
      </w:r>
    </w:p>
    <w:p w14:paraId="45AF04BA" w14:textId="77777777" w:rsidR="00D86690" w:rsidRPr="001175E9" w:rsidRDefault="00D86690" w:rsidP="00D86690">
      <w:pPr>
        <w:spacing w:after="0" w:line="240" w:lineRule="auto"/>
        <w:rPr>
          <w:rFonts w:ascii="Arial" w:hAnsi="Arial" w:cs="Arial"/>
          <w:sz w:val="20"/>
          <w:szCs w:val="20"/>
        </w:rPr>
      </w:pPr>
    </w:p>
    <w:p w14:paraId="0D7B3463" w14:textId="0637E934" w:rsidR="00D86690" w:rsidRPr="001175E9" w:rsidRDefault="00E87C06" w:rsidP="00D86690">
      <w:pPr>
        <w:spacing w:after="0" w:line="240" w:lineRule="auto"/>
        <w:rPr>
          <w:rFonts w:ascii="Arial" w:hAnsi="Arial" w:cs="Arial"/>
          <w:sz w:val="20"/>
          <w:szCs w:val="20"/>
        </w:rPr>
      </w:pPr>
      <w:r w:rsidRPr="001175E9">
        <w:rPr>
          <w:rFonts w:ascii="Arial" w:hAnsi="Arial" w:cs="Arial"/>
          <w:sz w:val="20"/>
          <w:szCs w:val="20"/>
        </w:rPr>
        <w:t>c. collecting experiences alrea</w:t>
      </w:r>
      <w:r w:rsidR="008C3A77" w:rsidRPr="001175E9">
        <w:rPr>
          <w:rFonts w:ascii="Arial" w:hAnsi="Arial" w:cs="Arial"/>
          <w:sz w:val="20"/>
          <w:szCs w:val="20"/>
        </w:rPr>
        <w:t>dy implemented</w:t>
      </w:r>
      <w:r w:rsidR="00955958" w:rsidRPr="001175E9">
        <w:rPr>
          <w:rFonts w:ascii="Arial" w:hAnsi="Arial" w:cs="Arial"/>
          <w:sz w:val="20"/>
          <w:szCs w:val="20"/>
        </w:rPr>
        <w:t>; and</w:t>
      </w:r>
    </w:p>
    <w:p w14:paraId="5255C8DB" w14:textId="77777777" w:rsidR="008C3A77" w:rsidRPr="001175E9" w:rsidRDefault="008C3A77" w:rsidP="00D86690">
      <w:pPr>
        <w:spacing w:after="0" w:line="240" w:lineRule="auto"/>
        <w:rPr>
          <w:rFonts w:ascii="Arial" w:hAnsi="Arial" w:cs="Arial"/>
          <w:sz w:val="20"/>
          <w:szCs w:val="20"/>
        </w:rPr>
      </w:pPr>
    </w:p>
    <w:p w14:paraId="436882F3" w14:textId="62B9623C" w:rsidR="008C3A77" w:rsidRPr="001175E9" w:rsidRDefault="00853F65" w:rsidP="00D86690">
      <w:pPr>
        <w:spacing w:after="0" w:line="240" w:lineRule="auto"/>
        <w:rPr>
          <w:rFonts w:ascii="Arial" w:hAnsi="Arial" w:cs="Arial"/>
          <w:sz w:val="20"/>
          <w:szCs w:val="20"/>
        </w:rPr>
      </w:pPr>
      <w:r w:rsidRPr="001175E9">
        <w:rPr>
          <w:rFonts w:ascii="Arial" w:hAnsi="Arial" w:cs="Arial"/>
          <w:sz w:val="20"/>
          <w:szCs w:val="20"/>
        </w:rPr>
        <w:t>d. identify</w:t>
      </w:r>
      <w:r w:rsidR="009358E5" w:rsidRPr="001175E9">
        <w:rPr>
          <w:rFonts w:ascii="Arial" w:hAnsi="Arial" w:cs="Arial"/>
          <w:sz w:val="20"/>
          <w:szCs w:val="20"/>
        </w:rPr>
        <w:t>ing</w:t>
      </w:r>
      <w:r w:rsidRPr="001175E9">
        <w:rPr>
          <w:rFonts w:ascii="Arial" w:hAnsi="Arial" w:cs="Arial"/>
          <w:sz w:val="20"/>
          <w:szCs w:val="20"/>
        </w:rPr>
        <w:t xml:space="preserve"> opportunities to integrate climate change adaptation and ecosystem-based approaches into regenerative economic models</w:t>
      </w:r>
      <w:r w:rsidR="00B66745" w:rsidRPr="001175E9">
        <w:rPr>
          <w:rFonts w:ascii="Arial" w:hAnsi="Arial" w:cs="Arial"/>
          <w:sz w:val="20"/>
          <w:szCs w:val="20"/>
        </w:rPr>
        <w:t>,</w:t>
      </w:r>
      <w:r w:rsidRPr="001175E9">
        <w:rPr>
          <w:rFonts w:ascii="Arial" w:hAnsi="Arial" w:cs="Arial"/>
          <w:sz w:val="20"/>
          <w:szCs w:val="20"/>
        </w:rPr>
        <w:t xml:space="preserve"> in line with national adaptation plans and the Kunming-Montreal Global Biodiversity Framework</w:t>
      </w:r>
      <w:r w:rsidR="00770762" w:rsidRPr="001175E9">
        <w:rPr>
          <w:rFonts w:ascii="Arial" w:hAnsi="Arial" w:cs="Arial"/>
          <w:sz w:val="20"/>
          <w:szCs w:val="20"/>
        </w:rPr>
        <w:t>;</w:t>
      </w:r>
      <w:r w:rsidR="004706BB">
        <w:rPr>
          <w:rFonts w:ascii="Arial" w:hAnsi="Arial" w:cs="Arial"/>
          <w:sz w:val="20"/>
          <w:szCs w:val="20"/>
        </w:rPr>
        <w:t xml:space="preserve"> and</w:t>
      </w:r>
    </w:p>
    <w:p w14:paraId="3C28D842" w14:textId="06C00549" w:rsidR="000E7043" w:rsidRPr="001175E9" w:rsidRDefault="00FD519F" w:rsidP="00D86690">
      <w:pPr>
        <w:spacing w:after="0" w:line="240" w:lineRule="auto"/>
        <w:rPr>
          <w:rFonts w:ascii="Arial" w:hAnsi="Arial" w:cs="Arial"/>
          <w:sz w:val="20"/>
          <w:szCs w:val="20"/>
        </w:rPr>
      </w:pPr>
      <w:r w:rsidRPr="001175E9">
        <w:rPr>
          <w:rFonts w:ascii="Arial" w:hAnsi="Arial" w:cs="Arial"/>
          <w:sz w:val="20"/>
          <w:szCs w:val="20"/>
        </w:rPr>
        <w:lastRenderedPageBreak/>
        <w:t>3</w:t>
      </w:r>
      <w:r w:rsidR="00E87C06" w:rsidRPr="001175E9">
        <w:rPr>
          <w:rFonts w:ascii="Arial" w:hAnsi="Arial" w:cs="Arial"/>
          <w:sz w:val="20"/>
          <w:szCs w:val="20"/>
        </w:rPr>
        <w:t>. PROPOSES to base the regenerative economy on the following principles:</w:t>
      </w:r>
    </w:p>
    <w:p w14:paraId="00172605" w14:textId="77777777" w:rsidR="00D86690" w:rsidRPr="001175E9" w:rsidRDefault="00D86690" w:rsidP="00D86690">
      <w:pPr>
        <w:spacing w:after="0" w:line="240" w:lineRule="auto"/>
        <w:rPr>
          <w:rFonts w:ascii="Arial" w:hAnsi="Arial" w:cs="Arial"/>
          <w:sz w:val="20"/>
          <w:szCs w:val="20"/>
        </w:rPr>
      </w:pPr>
    </w:p>
    <w:p w14:paraId="035AC6BF" w14:textId="75D9FA30" w:rsidR="005E73B8" w:rsidRPr="001175E9" w:rsidRDefault="00D86690" w:rsidP="00D86690">
      <w:pPr>
        <w:spacing w:after="0" w:line="240" w:lineRule="auto"/>
        <w:rPr>
          <w:rFonts w:ascii="Arial" w:hAnsi="Arial" w:cs="Arial"/>
          <w:sz w:val="20"/>
          <w:szCs w:val="20"/>
        </w:rPr>
      </w:pPr>
      <w:r w:rsidRPr="001175E9">
        <w:rPr>
          <w:rFonts w:ascii="Arial" w:hAnsi="Arial" w:cs="Arial"/>
          <w:sz w:val="20"/>
          <w:szCs w:val="20"/>
        </w:rPr>
        <w:t xml:space="preserve">a. </w:t>
      </w:r>
      <w:r w:rsidR="00E87C06" w:rsidRPr="001175E9">
        <w:rPr>
          <w:rFonts w:ascii="Arial" w:hAnsi="Arial" w:cs="Arial"/>
          <w:sz w:val="20"/>
          <w:szCs w:val="20"/>
        </w:rPr>
        <w:t>the</w:t>
      </w:r>
      <w:r w:rsidR="00955958" w:rsidRPr="001175E9">
        <w:rPr>
          <w:rFonts w:ascii="Arial" w:hAnsi="Arial" w:cs="Arial"/>
          <w:sz w:val="20"/>
          <w:szCs w:val="20"/>
        </w:rPr>
        <w:t xml:space="preserve"> recognition and</w:t>
      </w:r>
      <w:r w:rsidR="00E87C06" w:rsidRPr="001175E9">
        <w:rPr>
          <w:rFonts w:ascii="Arial" w:hAnsi="Arial" w:cs="Arial"/>
          <w:sz w:val="20"/>
          <w:szCs w:val="20"/>
        </w:rPr>
        <w:t xml:space="preserve"> interdependence of living</w:t>
      </w:r>
      <w:r w:rsidR="00FA2A4A" w:rsidRPr="001175E9">
        <w:rPr>
          <w:rFonts w:ascii="Arial" w:hAnsi="Arial" w:cs="Arial"/>
          <w:sz w:val="20"/>
          <w:szCs w:val="20"/>
        </w:rPr>
        <w:t xml:space="preserve"> and non-living</w:t>
      </w:r>
      <w:r w:rsidR="00E87C06" w:rsidRPr="001175E9">
        <w:rPr>
          <w:rFonts w:ascii="Arial" w:hAnsi="Arial" w:cs="Arial"/>
          <w:sz w:val="20"/>
          <w:szCs w:val="20"/>
        </w:rPr>
        <w:t xml:space="preserve"> systems, including human systems;</w:t>
      </w:r>
    </w:p>
    <w:p w14:paraId="6FD4DC9A" w14:textId="77777777" w:rsidR="00D86690" w:rsidRPr="001175E9" w:rsidRDefault="00D86690" w:rsidP="00D86690">
      <w:pPr>
        <w:spacing w:after="0" w:line="240" w:lineRule="auto"/>
      </w:pPr>
    </w:p>
    <w:p w14:paraId="233036E0" w14:textId="777E7785" w:rsidR="005E73B8" w:rsidRPr="001175E9" w:rsidRDefault="00E87C06" w:rsidP="00D86690">
      <w:pPr>
        <w:spacing w:after="0" w:line="240" w:lineRule="auto"/>
        <w:rPr>
          <w:rFonts w:ascii="Arial" w:hAnsi="Arial" w:cs="Arial"/>
          <w:sz w:val="20"/>
          <w:szCs w:val="20"/>
        </w:rPr>
      </w:pPr>
      <w:r w:rsidRPr="001175E9">
        <w:rPr>
          <w:rFonts w:ascii="Arial" w:hAnsi="Arial" w:cs="Arial"/>
          <w:sz w:val="20"/>
          <w:szCs w:val="20"/>
        </w:rPr>
        <w:t>b. the maintenance or even the restoration of the functional and evolutionary capacity of ecosystems</w:t>
      </w:r>
      <w:r w:rsidR="00955958" w:rsidRPr="001175E9">
        <w:rPr>
          <w:rFonts w:ascii="Arial" w:hAnsi="Arial" w:cs="Arial"/>
          <w:sz w:val="20"/>
          <w:szCs w:val="20"/>
        </w:rPr>
        <w:t>, thereby improving their resilience</w:t>
      </w:r>
      <w:r w:rsidRPr="001175E9">
        <w:rPr>
          <w:rFonts w:ascii="Arial" w:hAnsi="Arial" w:cs="Arial"/>
          <w:sz w:val="20"/>
          <w:szCs w:val="20"/>
        </w:rPr>
        <w:t>;</w:t>
      </w:r>
    </w:p>
    <w:p w14:paraId="26D34C80" w14:textId="77777777" w:rsidR="00D86690" w:rsidRPr="001175E9" w:rsidRDefault="00D86690" w:rsidP="00D86690">
      <w:pPr>
        <w:spacing w:after="0" w:line="240" w:lineRule="auto"/>
        <w:rPr>
          <w:rFonts w:ascii="Arial" w:hAnsi="Arial" w:cs="Arial"/>
          <w:sz w:val="20"/>
          <w:szCs w:val="20"/>
        </w:rPr>
      </w:pPr>
    </w:p>
    <w:p w14:paraId="6FE58EAA" w14:textId="3F4312BE" w:rsidR="005E73B8" w:rsidRPr="001175E9" w:rsidRDefault="00E87C06" w:rsidP="00D86690">
      <w:pPr>
        <w:spacing w:after="0" w:line="240" w:lineRule="auto"/>
        <w:rPr>
          <w:rFonts w:ascii="Arial" w:hAnsi="Arial" w:cs="Arial"/>
          <w:sz w:val="20"/>
          <w:szCs w:val="20"/>
        </w:rPr>
      </w:pPr>
      <w:r w:rsidRPr="001175E9">
        <w:rPr>
          <w:rFonts w:ascii="Arial" w:hAnsi="Arial" w:cs="Arial"/>
          <w:sz w:val="20"/>
          <w:szCs w:val="20"/>
        </w:rPr>
        <w:t xml:space="preserve">c. </w:t>
      </w:r>
      <w:r w:rsidR="00955958" w:rsidRPr="001175E9">
        <w:rPr>
          <w:rFonts w:ascii="Arial" w:hAnsi="Arial" w:cs="Arial"/>
          <w:sz w:val="20"/>
          <w:szCs w:val="20"/>
        </w:rPr>
        <w:t xml:space="preserve">the </w:t>
      </w:r>
      <w:r w:rsidRPr="001175E9">
        <w:rPr>
          <w:rFonts w:ascii="Arial" w:hAnsi="Arial" w:cs="Arial"/>
          <w:sz w:val="20"/>
          <w:szCs w:val="20"/>
        </w:rPr>
        <w:t>respect for planetary limits through</w:t>
      </w:r>
      <w:r w:rsidR="00E019D9" w:rsidRPr="001175E9">
        <w:rPr>
          <w:rFonts w:ascii="Arial" w:hAnsi="Arial" w:cs="Arial"/>
          <w:sz w:val="20"/>
          <w:szCs w:val="20"/>
        </w:rPr>
        <w:t xml:space="preserve"> collective governance at</w:t>
      </w:r>
      <w:r w:rsidRPr="001175E9">
        <w:rPr>
          <w:rFonts w:ascii="Arial" w:hAnsi="Arial" w:cs="Arial"/>
          <w:sz w:val="20"/>
          <w:szCs w:val="20"/>
        </w:rPr>
        <w:t xml:space="preserve"> appropriate </w:t>
      </w:r>
      <w:r w:rsidR="00E019D9" w:rsidRPr="001175E9">
        <w:rPr>
          <w:rFonts w:ascii="Arial" w:hAnsi="Arial" w:cs="Arial"/>
          <w:sz w:val="20"/>
          <w:szCs w:val="20"/>
        </w:rPr>
        <w:t xml:space="preserve">scales leading </w:t>
      </w:r>
      <w:r w:rsidRPr="001175E9">
        <w:rPr>
          <w:rFonts w:ascii="Arial" w:hAnsi="Arial" w:cs="Arial"/>
          <w:sz w:val="20"/>
          <w:szCs w:val="20"/>
        </w:rPr>
        <w:t xml:space="preserve">to </w:t>
      </w:r>
      <w:r w:rsidR="00E019D9" w:rsidRPr="001175E9">
        <w:rPr>
          <w:rFonts w:ascii="Arial" w:hAnsi="Arial" w:cs="Arial"/>
          <w:sz w:val="20"/>
          <w:szCs w:val="20"/>
        </w:rPr>
        <w:t xml:space="preserve">improved </w:t>
      </w:r>
      <w:r w:rsidRPr="001175E9">
        <w:rPr>
          <w:rFonts w:ascii="Arial" w:hAnsi="Arial" w:cs="Arial"/>
          <w:sz w:val="20"/>
          <w:szCs w:val="20"/>
        </w:rPr>
        <w:t>resilience;</w:t>
      </w:r>
      <w:r w:rsidR="00955958" w:rsidRPr="001175E9">
        <w:rPr>
          <w:rFonts w:ascii="Arial" w:hAnsi="Arial" w:cs="Arial"/>
          <w:sz w:val="20"/>
          <w:szCs w:val="20"/>
        </w:rPr>
        <w:t xml:space="preserve"> </w:t>
      </w:r>
    </w:p>
    <w:p w14:paraId="63A7E987" w14:textId="77777777" w:rsidR="00D86690" w:rsidRPr="001175E9" w:rsidRDefault="00D86690" w:rsidP="00D86690">
      <w:pPr>
        <w:spacing w:after="0" w:line="240" w:lineRule="auto"/>
        <w:rPr>
          <w:rFonts w:ascii="Arial" w:hAnsi="Arial" w:cs="Arial"/>
          <w:sz w:val="20"/>
          <w:szCs w:val="20"/>
        </w:rPr>
      </w:pPr>
    </w:p>
    <w:p w14:paraId="57A79016" w14:textId="47685E92" w:rsidR="005E73B8" w:rsidRPr="001175E9" w:rsidRDefault="00E87C06" w:rsidP="00D86690">
      <w:pPr>
        <w:spacing w:after="0" w:line="240" w:lineRule="auto"/>
        <w:rPr>
          <w:rFonts w:ascii="Arial" w:hAnsi="Arial" w:cs="Arial"/>
          <w:sz w:val="20"/>
          <w:szCs w:val="20"/>
        </w:rPr>
      </w:pPr>
      <w:r w:rsidRPr="001175E9">
        <w:rPr>
          <w:rFonts w:ascii="Arial" w:hAnsi="Arial" w:cs="Arial"/>
          <w:sz w:val="20"/>
          <w:szCs w:val="20"/>
        </w:rPr>
        <w:t xml:space="preserve">d. </w:t>
      </w:r>
      <w:r w:rsidR="00D1303D" w:rsidRPr="001175E9">
        <w:rPr>
          <w:rFonts w:ascii="Arial" w:hAnsi="Arial" w:cs="Arial"/>
          <w:sz w:val="20"/>
          <w:szCs w:val="20"/>
        </w:rPr>
        <w:t>for a given economic activity, the demonstration of direct and indirect positive effects on nature that far outweigh its negative impacts; and</w:t>
      </w:r>
    </w:p>
    <w:p w14:paraId="2ACCB736" w14:textId="762837F6" w:rsidR="00D1303D" w:rsidRPr="001175E9" w:rsidRDefault="00E87C06" w:rsidP="00D1303D">
      <w:pPr>
        <w:pStyle w:val="NormalWeb"/>
        <w:rPr>
          <w:lang w:val="en-GB"/>
        </w:rPr>
      </w:pPr>
      <w:r w:rsidRPr="001175E9">
        <w:rPr>
          <w:rFonts w:ascii="Arial" w:hAnsi="Arial" w:cs="Arial"/>
          <w:lang w:val="en-GB"/>
        </w:rPr>
        <w:t xml:space="preserve">e. spatial and temporal coherence </w:t>
      </w:r>
      <w:r w:rsidR="00D1303D" w:rsidRPr="001175E9">
        <w:rPr>
          <w:rFonts w:ascii="Arial" w:hAnsi="Arial" w:cs="Arial"/>
          <w:lang w:val="en-GB"/>
        </w:rPr>
        <w:t xml:space="preserve">at a relevant territorial or landscape scale, of human activities with ecosystems, </w:t>
      </w:r>
      <w:r w:rsidR="006F5861" w:rsidRPr="001175E9">
        <w:rPr>
          <w:rFonts w:ascii="Arial" w:hAnsi="Arial" w:cs="Arial"/>
          <w:lang w:val="en-GB"/>
        </w:rPr>
        <w:t xml:space="preserve">enabling </w:t>
      </w:r>
      <w:r w:rsidR="00D1303D" w:rsidRPr="001175E9">
        <w:rPr>
          <w:rFonts w:ascii="Arial" w:hAnsi="Arial" w:cs="Arial"/>
          <w:lang w:val="en-GB"/>
        </w:rPr>
        <w:t xml:space="preserve">integrated, reproducible </w:t>
      </w:r>
      <w:r w:rsidRPr="001175E9">
        <w:rPr>
          <w:rFonts w:ascii="Arial" w:hAnsi="Arial" w:cs="Arial"/>
          <w:lang w:val="en-GB"/>
        </w:rPr>
        <w:t xml:space="preserve">monitoring of </w:t>
      </w:r>
      <w:r w:rsidR="00D1303D" w:rsidRPr="001175E9">
        <w:rPr>
          <w:rFonts w:ascii="Arial" w:hAnsi="Arial" w:cs="Arial"/>
          <w:lang w:val="en-GB"/>
        </w:rPr>
        <w:t xml:space="preserve">the dynamics of </w:t>
      </w:r>
      <w:r w:rsidRPr="001175E9">
        <w:rPr>
          <w:rFonts w:ascii="Arial" w:hAnsi="Arial" w:cs="Arial"/>
          <w:lang w:val="en-GB"/>
        </w:rPr>
        <w:t>co-evolution</w:t>
      </w:r>
      <w:r w:rsidR="00D1303D" w:rsidRPr="001175E9">
        <w:rPr>
          <w:rFonts w:ascii="Arial" w:hAnsi="Arial" w:cs="Arial"/>
          <w:lang w:val="en-GB"/>
        </w:rPr>
        <w:t>,</w:t>
      </w:r>
      <w:r w:rsidRPr="001175E9">
        <w:rPr>
          <w:rFonts w:ascii="Arial" w:hAnsi="Arial" w:cs="Arial"/>
          <w:lang w:val="en-GB"/>
        </w:rPr>
        <w:t xml:space="preserve"> </w:t>
      </w:r>
      <w:r w:rsidR="0022019F" w:rsidRPr="001175E9">
        <w:rPr>
          <w:rFonts w:ascii="Arial" w:hAnsi="Arial" w:cs="Arial"/>
          <w:lang w:val="en-GB"/>
        </w:rPr>
        <w:t>based on the 12 principles of the ecosystem approach, as presented at the 5</w:t>
      </w:r>
      <w:r w:rsidR="0022019F" w:rsidRPr="001175E9">
        <w:rPr>
          <w:rFonts w:ascii="Arial" w:hAnsi="Arial" w:cs="Arial"/>
          <w:vertAlign w:val="superscript"/>
          <w:lang w:val="en-GB"/>
        </w:rPr>
        <w:t>th</w:t>
      </w:r>
      <w:r w:rsidR="0022019F" w:rsidRPr="001175E9">
        <w:rPr>
          <w:rFonts w:ascii="Arial" w:hAnsi="Arial" w:cs="Arial"/>
          <w:lang w:val="en-GB"/>
        </w:rPr>
        <w:t xml:space="preserve"> </w:t>
      </w:r>
      <w:r w:rsidR="00B66745" w:rsidRPr="001175E9">
        <w:rPr>
          <w:rFonts w:ascii="Arial" w:hAnsi="Arial" w:cs="Arial"/>
          <w:lang w:val="en-GB"/>
        </w:rPr>
        <w:t xml:space="preserve">meeting of the </w:t>
      </w:r>
      <w:r w:rsidR="0022019F" w:rsidRPr="001175E9">
        <w:rPr>
          <w:rFonts w:ascii="Arial" w:hAnsi="Arial" w:cs="Arial"/>
          <w:lang w:val="en-GB"/>
        </w:rPr>
        <w:t>Conference of the Parties to the Convention on Biological Diversity</w:t>
      </w:r>
      <w:r w:rsidRPr="001175E9">
        <w:rPr>
          <w:rFonts w:ascii="Arial" w:hAnsi="Arial" w:cs="Arial"/>
          <w:lang w:val="en-GB"/>
        </w:rPr>
        <w:t>.</w:t>
      </w:r>
      <w:r w:rsidR="0005280A" w:rsidRPr="001175E9">
        <w:rPr>
          <w:rFonts w:ascii="Arial" w:hAnsi="Arial" w:cs="Arial"/>
          <w:lang w:val="en-GB"/>
        </w:rPr>
        <w:t xml:space="preserve"> </w:t>
      </w:r>
      <w:r w:rsidR="00D1303D" w:rsidRPr="001175E9">
        <w:rPr>
          <w:rFonts w:ascii="Arial" w:hAnsi="Arial" w:cs="Arial"/>
          <w:lang w:val="en-GB"/>
        </w:rPr>
        <w:t xml:space="preserve"> </w:t>
      </w:r>
    </w:p>
    <w:p w14:paraId="6F73C503" w14:textId="6E76DF31" w:rsidR="0063509F" w:rsidRPr="001D4E52" w:rsidRDefault="0063509F" w:rsidP="00D86690">
      <w:pPr>
        <w:spacing w:after="0" w:line="240" w:lineRule="auto"/>
        <w:rPr>
          <w:rFonts w:ascii="Arial" w:hAnsi="Arial" w:cs="Arial"/>
          <w:sz w:val="20"/>
          <w:szCs w:val="20"/>
        </w:rPr>
      </w:pPr>
    </w:p>
    <w:sectPr w:rsidR="0063509F" w:rsidRPr="001D4E52" w:rsidSect="00D86690">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1A4A7E"/>
    <w:multiLevelType w:val="hybridMultilevel"/>
    <w:tmpl w:val="59465EF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212466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09F"/>
    <w:rsid w:val="00023366"/>
    <w:rsid w:val="00025462"/>
    <w:rsid w:val="0005280A"/>
    <w:rsid w:val="000677DA"/>
    <w:rsid w:val="0008647F"/>
    <w:rsid w:val="000E7043"/>
    <w:rsid w:val="001175E9"/>
    <w:rsid w:val="00131E1F"/>
    <w:rsid w:val="001C4674"/>
    <w:rsid w:val="001D4E52"/>
    <w:rsid w:val="0022019F"/>
    <w:rsid w:val="0026358F"/>
    <w:rsid w:val="002820D7"/>
    <w:rsid w:val="002D41A2"/>
    <w:rsid w:val="002F3A50"/>
    <w:rsid w:val="00340821"/>
    <w:rsid w:val="003504BE"/>
    <w:rsid w:val="00420456"/>
    <w:rsid w:val="004706BB"/>
    <w:rsid w:val="004F5AE8"/>
    <w:rsid w:val="0051787B"/>
    <w:rsid w:val="005E73B8"/>
    <w:rsid w:val="00600BE7"/>
    <w:rsid w:val="00630A94"/>
    <w:rsid w:val="0063509F"/>
    <w:rsid w:val="006F5861"/>
    <w:rsid w:val="00713674"/>
    <w:rsid w:val="00716EE0"/>
    <w:rsid w:val="00770762"/>
    <w:rsid w:val="007A7903"/>
    <w:rsid w:val="00853F65"/>
    <w:rsid w:val="008C3A77"/>
    <w:rsid w:val="009358E5"/>
    <w:rsid w:val="00955958"/>
    <w:rsid w:val="00986430"/>
    <w:rsid w:val="009B75FD"/>
    <w:rsid w:val="00A87B11"/>
    <w:rsid w:val="00B3021A"/>
    <w:rsid w:val="00B454FC"/>
    <w:rsid w:val="00B66745"/>
    <w:rsid w:val="00BF035F"/>
    <w:rsid w:val="00C03BF7"/>
    <w:rsid w:val="00C127F0"/>
    <w:rsid w:val="00C25055"/>
    <w:rsid w:val="00C414BD"/>
    <w:rsid w:val="00D1303D"/>
    <w:rsid w:val="00D76CDF"/>
    <w:rsid w:val="00D86690"/>
    <w:rsid w:val="00E019D9"/>
    <w:rsid w:val="00E037EB"/>
    <w:rsid w:val="00E87C06"/>
    <w:rsid w:val="00EC672E"/>
    <w:rsid w:val="00F06E7B"/>
    <w:rsid w:val="00F17AB5"/>
    <w:rsid w:val="00F30D00"/>
    <w:rsid w:val="00F9136C"/>
    <w:rsid w:val="00F9508B"/>
    <w:rsid w:val="00FA2A4A"/>
    <w:rsid w:val="00FB04A1"/>
    <w:rsid w:val="00FC22FF"/>
    <w:rsid w:val="00FD3EC9"/>
    <w:rsid w:val="00FD519F"/>
    <w:rsid w:val="00FF1A97"/>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A1567A"/>
  <w15:docId w15:val="{FE66B620-FB4D-4814-B828-2F1F9E282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509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3509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3509F"/>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3509F"/>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3509F"/>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350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0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0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0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09F"/>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3509F"/>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3509F"/>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3509F"/>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3509F"/>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350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0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0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09F"/>
    <w:rPr>
      <w:rFonts w:eastAsiaTheme="majorEastAsia" w:cstheme="majorBidi"/>
      <w:color w:val="272727" w:themeColor="text1" w:themeTint="D8"/>
    </w:rPr>
  </w:style>
  <w:style w:type="paragraph" w:styleId="Title">
    <w:name w:val="Title"/>
    <w:basedOn w:val="Normal"/>
    <w:next w:val="Normal"/>
    <w:link w:val="TitleChar"/>
    <w:uiPriority w:val="10"/>
    <w:qFormat/>
    <w:rsid w:val="006350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0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0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0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09F"/>
    <w:pPr>
      <w:spacing w:before="160"/>
      <w:jc w:val="center"/>
    </w:pPr>
    <w:rPr>
      <w:i/>
      <w:iCs/>
      <w:color w:val="404040" w:themeColor="text1" w:themeTint="BF"/>
    </w:rPr>
  </w:style>
  <w:style w:type="character" w:customStyle="1" w:styleId="QuoteChar">
    <w:name w:val="Quote Char"/>
    <w:basedOn w:val="DefaultParagraphFont"/>
    <w:link w:val="Quote"/>
    <w:uiPriority w:val="29"/>
    <w:rsid w:val="0063509F"/>
    <w:rPr>
      <w:i/>
      <w:iCs/>
      <w:color w:val="404040" w:themeColor="text1" w:themeTint="BF"/>
    </w:rPr>
  </w:style>
  <w:style w:type="paragraph" w:styleId="ListParagraph">
    <w:name w:val="List Paragraph"/>
    <w:basedOn w:val="Normal"/>
    <w:uiPriority w:val="34"/>
    <w:qFormat/>
    <w:rsid w:val="0063509F"/>
    <w:pPr>
      <w:ind w:left="720"/>
      <w:contextualSpacing/>
    </w:pPr>
  </w:style>
  <w:style w:type="character" w:styleId="IntenseEmphasis">
    <w:name w:val="Intense Emphasis"/>
    <w:basedOn w:val="DefaultParagraphFont"/>
    <w:uiPriority w:val="21"/>
    <w:qFormat/>
    <w:rsid w:val="0063509F"/>
    <w:rPr>
      <w:i/>
      <w:iCs/>
      <w:color w:val="2E74B5" w:themeColor="accent1" w:themeShade="BF"/>
    </w:rPr>
  </w:style>
  <w:style w:type="paragraph" w:styleId="IntenseQuote">
    <w:name w:val="Intense Quote"/>
    <w:basedOn w:val="Normal"/>
    <w:next w:val="Normal"/>
    <w:link w:val="IntenseQuoteChar"/>
    <w:uiPriority w:val="30"/>
    <w:qFormat/>
    <w:rsid w:val="0063509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3509F"/>
    <w:rPr>
      <w:i/>
      <w:iCs/>
      <w:color w:val="2E74B5" w:themeColor="accent1" w:themeShade="BF"/>
    </w:rPr>
  </w:style>
  <w:style w:type="character" w:styleId="IntenseReference">
    <w:name w:val="Intense Reference"/>
    <w:basedOn w:val="DefaultParagraphFont"/>
    <w:uiPriority w:val="32"/>
    <w:qFormat/>
    <w:rsid w:val="0063509F"/>
    <w:rPr>
      <w:b/>
      <w:bCs/>
      <w:smallCaps/>
      <w:color w:val="2E74B5" w:themeColor="accent1" w:themeShade="BF"/>
      <w:spacing w:val="5"/>
    </w:rPr>
  </w:style>
  <w:style w:type="paragraph" w:styleId="BalloonText">
    <w:name w:val="Balloon Text"/>
    <w:basedOn w:val="Normal"/>
    <w:link w:val="BalloonTextChar"/>
    <w:uiPriority w:val="99"/>
    <w:semiHidden/>
    <w:unhideWhenUsed/>
    <w:rsid w:val="0098643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86430"/>
    <w:rPr>
      <w:rFonts w:ascii="Lucida Grande" w:hAnsi="Lucida Grande" w:cs="Lucida Grande"/>
      <w:sz w:val="18"/>
      <w:szCs w:val="18"/>
    </w:rPr>
  </w:style>
  <w:style w:type="paragraph" w:styleId="NormalWeb">
    <w:name w:val="Normal (Web)"/>
    <w:basedOn w:val="Normal"/>
    <w:uiPriority w:val="99"/>
    <w:semiHidden/>
    <w:unhideWhenUsed/>
    <w:rsid w:val="00D1303D"/>
    <w:pPr>
      <w:spacing w:before="100" w:beforeAutospacing="1" w:after="100" w:afterAutospacing="1" w:line="240" w:lineRule="auto"/>
    </w:pPr>
    <w:rPr>
      <w:rFonts w:ascii="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900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CD1FC7-F41D-4A33-BA13-C2AD4C76E247}">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2B423836-2500-4C9B-8F59-3119663ED5CE}">
  <ds:schemaRefs>
    <ds:schemaRef ds:uri="http://schemas.microsoft.com/sharepoint/v3/contenttype/forms"/>
  </ds:schemaRefs>
</ds:datastoreItem>
</file>

<file path=customXml/itemProps3.xml><?xml version="1.0" encoding="utf-8"?>
<ds:datastoreItem xmlns:ds="http://schemas.openxmlformats.org/officeDocument/2006/customXml" ds:itemID="{A54DF8DB-70A8-4FA8-B37C-C3E1E65DCC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612</Words>
  <Characters>3492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ANNAYEV Tavus</cp:lastModifiedBy>
  <cp:revision>4</cp:revision>
  <dcterms:created xsi:type="dcterms:W3CDTF">2025-10-12T16:58:00Z</dcterms:created>
  <dcterms:modified xsi:type="dcterms:W3CDTF">2025-10-13T12:48:00Z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